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4B" w:rsidRDefault="00427C4B" w:rsidP="00427C4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427C4B" w:rsidRDefault="00427C4B" w:rsidP="00427C4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Please find the </w:t>
      </w:r>
      <w:r>
        <w:rPr>
          <w:rFonts w:ascii="Arial" w:hAnsi="Arial" w:cs="Arial"/>
          <w:color w:val="222222"/>
          <w:shd w:val="clear" w:color="auto" w:fill="FFFFFF"/>
        </w:rPr>
        <w:t>pattern of the TCS Ninja Test,</w:t>
      </w:r>
    </w:p>
    <w:p w:rsidR="00427C4B" w:rsidRPr="00427C4B" w:rsidRDefault="00427C4B" w:rsidP="00427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424"/>
        <w:gridCol w:w="2624"/>
        <w:gridCol w:w="2441"/>
        <w:gridCol w:w="1956"/>
      </w:tblGrid>
      <w:tr w:rsidR="00427C4B" w:rsidRPr="00427C4B" w:rsidTr="00427C4B">
        <w:trPr>
          <w:trHeight w:val="795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Group Name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Quantitative Aptitude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Programming Logic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Coding</w:t>
            </w:r>
          </w:p>
        </w:tc>
      </w:tr>
      <w:tr w:rsidR="00427C4B" w:rsidRPr="00427C4B" w:rsidTr="00427C4B">
        <w:trPr>
          <w:trHeight w:val="795"/>
          <w:jc w:val="center"/>
        </w:trPr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Duration (In Minutes)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20</w:t>
            </w:r>
          </w:p>
        </w:tc>
      </w:tr>
      <w:tr w:rsidR="00427C4B" w:rsidRPr="00427C4B" w:rsidTr="00427C4B">
        <w:trPr>
          <w:trHeight w:val="795"/>
          <w:jc w:val="center"/>
        </w:trPr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No of Questions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1</w:t>
            </w:r>
          </w:p>
        </w:tc>
      </w:tr>
      <w:tr w:rsidR="00427C4B" w:rsidRPr="00427C4B" w:rsidTr="00427C4B">
        <w:trPr>
          <w:trHeight w:val="795"/>
          <w:jc w:val="center"/>
        </w:trPr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Question Type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</w: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MCQ / Fill in the blanks</w:t>
            </w:r>
            <w:r w:rsidRPr="00427C4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</w: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MCQ / Fill in the blanks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br/>
            </w: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MCQ / Fill in the blanks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---</w:t>
            </w:r>
          </w:p>
        </w:tc>
      </w:tr>
      <w:tr w:rsidR="00427C4B" w:rsidRPr="00427C4B" w:rsidTr="00427C4B">
        <w:trPr>
          <w:trHeight w:val="795"/>
          <w:jc w:val="center"/>
        </w:trPr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b/>
                <w:bCs/>
                <w:color w:val="222222"/>
                <w:sz w:val="20"/>
                <w:szCs w:val="20"/>
              </w:rPr>
              <w:t>Negative Marks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Yes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Yes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Yes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7C4B" w:rsidRPr="00427C4B" w:rsidRDefault="00427C4B" w:rsidP="0042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27C4B">
              <w:rPr>
                <w:rFonts w:ascii="Cambria" w:eastAsia="Times New Roman" w:hAnsi="Cambria" w:cs="Arial"/>
                <w:color w:val="222222"/>
                <w:sz w:val="20"/>
                <w:szCs w:val="20"/>
              </w:rPr>
              <w:t>NA</w:t>
            </w:r>
          </w:p>
        </w:tc>
      </w:tr>
    </w:tbl>
    <w:p w:rsidR="00735B95" w:rsidRDefault="00735B95"/>
    <w:sectPr w:rsidR="0073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4B"/>
    <w:rsid w:val="00427C4B"/>
    <w:rsid w:val="007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DBB1"/>
  <w15:chartTrackingRefBased/>
  <w15:docId w15:val="{1D17DD78-1FDE-4CD3-BD26-01399B74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2018-08-13T07:48:00Z</dcterms:created>
  <dcterms:modified xsi:type="dcterms:W3CDTF">2018-08-13T07:50:00Z</dcterms:modified>
</cp:coreProperties>
</file>